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Heading1"/>
        <w:spacing w:before="93"/>
        <w:ind w:right="537"/>
      </w:pPr>
      <w:r>
        <w:rPr/>
        <w:t>PAUTA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/>
        <w:t>1ª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EXTRAORDINÁRIA</w:t>
      </w:r>
      <w:r>
        <w:rPr>
          <w:spacing w:val="-15"/>
        </w:rPr>
        <w:t> </w:t>
      </w:r>
      <w:r>
        <w:rPr/>
        <w:t>FORA</w:t>
      </w:r>
      <w:r>
        <w:rPr>
          <w:spacing w:val="-17"/>
        </w:rPr>
        <w:t> </w:t>
      </w:r>
      <w:r>
        <w:rPr/>
        <w:t>DO</w:t>
      </w:r>
      <w:r>
        <w:rPr>
          <w:spacing w:val="-6"/>
        </w:rPr>
        <w:t> </w:t>
      </w:r>
      <w:r>
        <w:rPr/>
        <w:t>PERÍODO</w:t>
      </w:r>
      <w:r>
        <w:rPr>
          <w:spacing w:val="-7"/>
        </w:rPr>
        <w:t> </w:t>
      </w:r>
      <w:r>
        <w:rPr/>
        <w:t>LEGISLATIVO</w:t>
      </w:r>
    </w:p>
    <w:p>
      <w:pPr>
        <w:spacing w:before="140"/>
        <w:ind w:left="535" w:right="535" w:firstLine="0"/>
        <w:jc w:val="center"/>
        <w:rPr>
          <w:b/>
          <w:sz w:val="24"/>
        </w:rPr>
      </w:pPr>
      <w:r>
        <w:rPr>
          <w:b/>
          <w:sz w:val="24"/>
        </w:rPr>
        <w:t>DATA: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17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janeiro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09h00min</w:t>
      </w:r>
    </w:p>
    <w:p>
      <w:pPr>
        <w:pStyle w:val="BodyText"/>
        <w:spacing w:before="8"/>
        <w:rPr>
          <w:b/>
          <w:sz w:val="32"/>
        </w:rPr>
      </w:pPr>
    </w:p>
    <w:p>
      <w:pPr>
        <w:pStyle w:val="Heading1"/>
        <w:tabs>
          <w:tab w:pos="3085" w:val="left" w:leader="none"/>
          <w:tab w:pos="4125" w:val="left" w:leader="none"/>
          <w:tab w:pos="5349" w:val="left" w:leader="none"/>
          <w:tab w:pos="7332" w:val="left" w:leader="none"/>
          <w:tab w:pos="8080" w:val="left" w:leader="none"/>
          <w:tab w:pos="9415" w:val="left" w:leader="none"/>
        </w:tabs>
        <w:spacing w:line="362" w:lineRule="auto"/>
        <w:ind w:left="112" w:right="118" w:firstLine="992"/>
        <w:jc w:val="left"/>
      </w:pPr>
      <w:r>
        <w:rPr/>
        <w:t>1.</w:t>
      </w:r>
      <w:r>
        <w:rPr>
          <w:spacing w:val="20"/>
        </w:rPr>
        <w:t> </w:t>
      </w:r>
      <w:r>
        <w:rPr/>
        <w:t>PROJETOS</w:t>
        <w:tab/>
        <w:t>PARA</w:t>
        <w:tab/>
        <w:t>SEREM</w:t>
        <w:tab/>
        <w:t>APRECIADOS</w:t>
        <w:tab/>
        <w:t>EM</w:t>
        <w:tab/>
        <w:t>REGIME</w:t>
        <w:tab/>
      </w:r>
      <w:r>
        <w:rPr>
          <w:spacing w:val="-2"/>
        </w:rPr>
        <w:t>DE</w:t>
      </w:r>
      <w:r>
        <w:rPr>
          <w:spacing w:val="-64"/>
        </w:rPr>
        <w:t> </w:t>
      </w:r>
      <w:r>
        <w:rPr/>
        <w:t>URGÊNCIA/URGENTÍSSIMA: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69" w:val="left" w:leader="none"/>
        </w:tabs>
        <w:spacing w:line="360" w:lineRule="auto" w:before="0" w:after="0"/>
        <w:ind w:left="1108" w:right="113" w:firstLine="0"/>
        <w:jc w:val="both"/>
        <w:rPr>
          <w:sz w:val="24"/>
        </w:rPr>
      </w:pPr>
      <w:r>
        <w:rPr>
          <w:b/>
          <w:sz w:val="24"/>
        </w:rPr>
        <w:t>Projeto de Lei Ordinária do Executivo nº 01 de 2025 </w:t>
      </w:r>
      <w:r>
        <w:rPr>
          <w:sz w:val="24"/>
        </w:rPr>
        <w:t>- Dispõe sobre reajuste</w:t>
      </w:r>
      <w:r>
        <w:rPr>
          <w:spacing w:val="1"/>
          <w:sz w:val="24"/>
        </w:rPr>
        <w:t> </w:t>
      </w:r>
      <w:r>
        <w:rPr>
          <w:sz w:val="24"/>
        </w:rPr>
        <w:t>salarial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quadro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magistério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Município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Parelhas/RN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dá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-64"/>
          <w:sz w:val="24"/>
        </w:rPr>
        <w:t> </w:t>
      </w:r>
      <w:r>
        <w:rPr>
          <w:sz w:val="24"/>
        </w:rPr>
        <w:t>providências.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360" w:lineRule="auto" w:before="0" w:after="0"/>
        <w:ind w:left="1108" w:right="110" w:firstLine="68"/>
        <w:jc w:val="both"/>
        <w:rPr>
          <w:sz w:val="24"/>
        </w:rPr>
      </w:pPr>
      <w:r>
        <w:rPr>
          <w:b/>
          <w:sz w:val="24"/>
        </w:rPr>
        <w:t>Projeto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Ordinária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Executivo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02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14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Dispõe</w:t>
      </w:r>
      <w:r>
        <w:rPr>
          <w:spacing w:val="-15"/>
          <w:sz w:val="24"/>
        </w:rPr>
        <w:t> </w:t>
      </w:r>
      <w:r>
        <w:rPr>
          <w:sz w:val="24"/>
        </w:rPr>
        <w:t>sobre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reajuste</w:t>
      </w:r>
      <w:r>
        <w:rPr>
          <w:spacing w:val="-65"/>
          <w:sz w:val="24"/>
        </w:rPr>
        <w:t> </w:t>
      </w:r>
      <w:r>
        <w:rPr>
          <w:sz w:val="24"/>
        </w:rPr>
        <w:t>salarial do funcionalismo público municipal de Parelhas conforme o Plano de</w:t>
      </w:r>
      <w:r>
        <w:rPr>
          <w:spacing w:val="1"/>
          <w:sz w:val="24"/>
        </w:rPr>
        <w:t> </w:t>
      </w: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e Salários,</w:t>
      </w:r>
      <w:r>
        <w:rPr>
          <w:spacing w:val="1"/>
          <w:sz w:val="24"/>
        </w:rPr>
        <w:t> </w:t>
      </w:r>
      <w:r>
        <w:rPr>
          <w:sz w:val="24"/>
        </w:rPr>
        <w:t>com exceção</w:t>
      </w:r>
      <w:r>
        <w:rPr>
          <w:spacing w:val="1"/>
          <w:sz w:val="24"/>
        </w:rPr>
        <w:t> </w:t>
      </w:r>
      <w:r>
        <w:rPr>
          <w:sz w:val="24"/>
        </w:rPr>
        <w:t>dos servidores</w:t>
      </w:r>
      <w:r>
        <w:rPr>
          <w:spacing w:val="1"/>
          <w:sz w:val="24"/>
        </w:rPr>
        <w:t> </w:t>
      </w:r>
      <w:r>
        <w:rPr>
          <w:sz w:val="24"/>
        </w:rPr>
        <w:t>do magistério,</w:t>
      </w:r>
      <w:r>
        <w:rPr>
          <w:spacing w:val="1"/>
          <w:sz w:val="24"/>
        </w:rPr>
        <w:t> </w:t>
      </w:r>
      <w:r>
        <w:rPr>
          <w:sz w:val="24"/>
        </w:rPr>
        <w:t>e dá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providências.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360" w:lineRule="auto" w:before="0" w:after="0"/>
        <w:ind w:left="1108" w:right="111" w:firstLine="68"/>
        <w:jc w:val="both"/>
        <w:rPr>
          <w:sz w:val="24"/>
        </w:rPr>
      </w:pPr>
      <w:r>
        <w:rPr>
          <w:b/>
          <w:sz w:val="24"/>
        </w:rPr>
        <w:t>Projeto de Lei Ordinária do Executivo nº 03 de 2025 </w:t>
      </w:r>
      <w:r>
        <w:rPr>
          <w:sz w:val="24"/>
        </w:rPr>
        <w:t>- Autoriza o Poder</w:t>
      </w:r>
      <w:r>
        <w:rPr>
          <w:spacing w:val="1"/>
          <w:sz w:val="24"/>
        </w:rPr>
        <w:t> </w:t>
      </w:r>
      <w:r>
        <w:rPr>
          <w:sz w:val="24"/>
        </w:rPr>
        <w:t>Executivo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contratar</w:t>
      </w:r>
      <w:r>
        <w:rPr>
          <w:spacing w:val="-5"/>
          <w:sz w:val="24"/>
        </w:rPr>
        <w:t> </w:t>
      </w:r>
      <w:r>
        <w:rPr>
          <w:sz w:val="24"/>
        </w:rPr>
        <w:t>operação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crédito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Brasil</w:t>
      </w:r>
      <w:r>
        <w:rPr>
          <w:spacing w:val="-5"/>
          <w:sz w:val="24"/>
        </w:rPr>
        <w:t> </w:t>
      </w:r>
      <w:r>
        <w:rPr>
          <w:sz w:val="24"/>
        </w:rPr>
        <w:t>S.A,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dá</w:t>
      </w:r>
      <w:r>
        <w:rPr>
          <w:spacing w:val="-7"/>
          <w:sz w:val="24"/>
        </w:rPr>
        <w:t> </w:t>
      </w:r>
      <w:r>
        <w:rPr>
          <w:sz w:val="24"/>
        </w:rPr>
        <w:t>outras</w:t>
      </w:r>
      <w:r>
        <w:rPr>
          <w:spacing w:val="-64"/>
          <w:sz w:val="24"/>
        </w:rPr>
        <w:t> </w:t>
      </w:r>
      <w:r>
        <w:rPr>
          <w:sz w:val="24"/>
        </w:rPr>
        <w:t>providências.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57" w:val="left" w:leader="none"/>
        </w:tabs>
        <w:spacing w:line="360" w:lineRule="auto" w:before="1" w:after="0"/>
        <w:ind w:left="1108" w:right="114" w:firstLine="0"/>
        <w:jc w:val="both"/>
        <w:rPr>
          <w:sz w:val="24"/>
        </w:rPr>
      </w:pPr>
      <w:r>
        <w:rPr>
          <w:b/>
          <w:sz w:val="24"/>
        </w:rPr>
        <w:t>Projeto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Ordinária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Executivo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04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Regulamenta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acesso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à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informação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no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âmbito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Município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Parelhas,</w:t>
      </w:r>
      <w:r>
        <w:rPr>
          <w:spacing w:val="-14"/>
          <w:sz w:val="24"/>
        </w:rPr>
        <w:t> </w:t>
      </w:r>
      <w:r>
        <w:rPr>
          <w:sz w:val="24"/>
        </w:rPr>
        <w:t>Estado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Rio</w:t>
      </w:r>
      <w:r>
        <w:rPr>
          <w:spacing w:val="-17"/>
          <w:sz w:val="24"/>
        </w:rPr>
        <w:t> </w:t>
      </w:r>
      <w:r>
        <w:rPr>
          <w:sz w:val="24"/>
        </w:rPr>
        <w:t>Grande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Norte,</w:t>
      </w:r>
      <w:r>
        <w:rPr>
          <w:spacing w:val="-64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conformidade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Lei</w:t>
      </w:r>
      <w:r>
        <w:rPr>
          <w:spacing w:val="-4"/>
          <w:sz w:val="24"/>
        </w:rPr>
        <w:t> </w:t>
      </w:r>
      <w:r>
        <w:rPr>
          <w:sz w:val="24"/>
        </w:rPr>
        <w:t>Federal nº</w:t>
      </w:r>
      <w:r>
        <w:rPr>
          <w:spacing w:val="-3"/>
          <w:sz w:val="24"/>
        </w:rPr>
        <w:t> </w:t>
      </w:r>
      <w:r>
        <w:rPr>
          <w:sz w:val="24"/>
        </w:rPr>
        <w:t>12.527/2011,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dá</w:t>
      </w:r>
      <w:r>
        <w:rPr>
          <w:spacing w:val="-5"/>
          <w:sz w:val="24"/>
        </w:rPr>
        <w:t> </w:t>
      </w:r>
      <w:r>
        <w:rPr>
          <w:sz w:val="24"/>
        </w:rPr>
        <w:t>outras</w:t>
      </w:r>
      <w:r>
        <w:rPr>
          <w:spacing w:val="-2"/>
          <w:sz w:val="24"/>
        </w:rPr>
        <w:t> </w:t>
      </w:r>
      <w:r>
        <w:rPr>
          <w:sz w:val="24"/>
        </w:rPr>
        <w:t>providências.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69" w:val="left" w:leader="none"/>
        </w:tabs>
        <w:spacing w:line="360" w:lineRule="auto" w:before="0" w:after="0"/>
        <w:ind w:left="1108" w:right="109" w:firstLine="0"/>
        <w:jc w:val="both"/>
        <w:rPr>
          <w:sz w:val="24"/>
        </w:rPr>
      </w:pPr>
      <w:r>
        <w:rPr>
          <w:b/>
          <w:sz w:val="24"/>
        </w:rPr>
        <w:t>Projeto de Lei Ordinária do Executivo nº 05 de 2025 </w:t>
      </w:r>
      <w:r>
        <w:rPr>
          <w:sz w:val="24"/>
        </w:rPr>
        <w:t>- Institui-se o programa</w:t>
      </w:r>
      <w:r>
        <w:rPr>
          <w:spacing w:val="1"/>
          <w:sz w:val="24"/>
        </w:rPr>
        <w:t> </w:t>
      </w:r>
      <w:r>
        <w:rPr>
          <w:sz w:val="24"/>
        </w:rPr>
        <w:t>“Mais</w:t>
      </w:r>
      <w:r>
        <w:rPr>
          <w:spacing w:val="-12"/>
          <w:sz w:val="24"/>
        </w:rPr>
        <w:t> </w:t>
      </w:r>
      <w:r>
        <w:rPr>
          <w:sz w:val="24"/>
        </w:rPr>
        <w:t>Habitação”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construção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casas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reformas,</w:t>
      </w:r>
      <w:r>
        <w:rPr>
          <w:spacing w:val="-10"/>
          <w:sz w:val="24"/>
        </w:rPr>
        <w:t> </w:t>
      </w:r>
      <w:r>
        <w:rPr>
          <w:sz w:val="24"/>
        </w:rPr>
        <w:t>destinadas</w:t>
      </w:r>
      <w:r>
        <w:rPr>
          <w:spacing w:val="-11"/>
          <w:sz w:val="24"/>
        </w:rPr>
        <w:t> </w:t>
      </w:r>
      <w:r>
        <w:rPr>
          <w:sz w:val="24"/>
        </w:rPr>
        <w:t>às</w:t>
      </w:r>
      <w:r>
        <w:rPr>
          <w:spacing w:val="-12"/>
          <w:sz w:val="24"/>
        </w:rPr>
        <w:t> </w:t>
      </w:r>
      <w:r>
        <w:rPr>
          <w:sz w:val="24"/>
        </w:rPr>
        <w:t>pessoas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baixa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renda,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visando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promover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direito</w:t>
      </w:r>
      <w:r>
        <w:rPr>
          <w:spacing w:val="-17"/>
          <w:sz w:val="24"/>
        </w:rPr>
        <w:t> </w:t>
      </w:r>
      <w:r>
        <w:rPr>
          <w:sz w:val="24"/>
        </w:rPr>
        <w:t>à</w:t>
      </w:r>
      <w:r>
        <w:rPr>
          <w:spacing w:val="-16"/>
          <w:sz w:val="24"/>
        </w:rPr>
        <w:t> </w:t>
      </w:r>
      <w:r>
        <w:rPr>
          <w:sz w:val="24"/>
        </w:rPr>
        <w:t>moradia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famílias</w:t>
      </w:r>
      <w:r>
        <w:rPr>
          <w:spacing w:val="-15"/>
          <w:sz w:val="24"/>
        </w:rPr>
        <w:t> </w:t>
      </w:r>
      <w:r>
        <w:rPr>
          <w:sz w:val="24"/>
        </w:rPr>
        <w:t>residentes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áreas</w:t>
      </w:r>
      <w:r>
        <w:rPr>
          <w:spacing w:val="-64"/>
          <w:sz w:val="24"/>
        </w:rPr>
        <w:t> </w:t>
      </w:r>
      <w:r>
        <w:rPr>
          <w:sz w:val="24"/>
        </w:rPr>
        <w:t>urbanas,</w:t>
      </w:r>
      <w:r>
        <w:rPr>
          <w:spacing w:val="-9"/>
          <w:sz w:val="24"/>
        </w:rPr>
        <w:t> </w:t>
      </w:r>
      <w:r>
        <w:rPr>
          <w:sz w:val="24"/>
        </w:rPr>
        <w:t>associado</w:t>
      </w:r>
      <w:r>
        <w:rPr>
          <w:spacing w:val="-12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desenvolvimento</w:t>
      </w:r>
      <w:r>
        <w:rPr>
          <w:spacing w:val="-12"/>
          <w:sz w:val="24"/>
        </w:rPr>
        <w:t> </w:t>
      </w:r>
      <w:r>
        <w:rPr>
          <w:sz w:val="24"/>
        </w:rPr>
        <w:t>urbano</w:t>
      </w:r>
      <w:r>
        <w:rPr>
          <w:spacing w:val="-11"/>
          <w:sz w:val="24"/>
        </w:rPr>
        <w:t> </w:t>
      </w:r>
      <w:r>
        <w:rPr>
          <w:sz w:val="24"/>
        </w:rPr>
        <w:t>econômico,</w:t>
      </w:r>
      <w:r>
        <w:rPr>
          <w:spacing w:val="-9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cultural,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dá</w:t>
      </w:r>
      <w:r>
        <w:rPr>
          <w:spacing w:val="-64"/>
          <w:sz w:val="24"/>
        </w:rPr>
        <w:t> </w:t>
      </w:r>
      <w:r>
        <w:rPr>
          <w:sz w:val="24"/>
        </w:rPr>
        <w:t>outras providências.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85" w:val="left" w:leader="none"/>
        </w:tabs>
        <w:spacing w:line="360" w:lineRule="auto" w:before="0" w:after="0"/>
        <w:ind w:left="1108" w:right="113" w:firstLine="0"/>
        <w:jc w:val="both"/>
        <w:rPr>
          <w:sz w:val="24"/>
        </w:rPr>
      </w:pPr>
      <w:r>
        <w:rPr>
          <w:b/>
          <w:sz w:val="24"/>
        </w:rPr>
        <w:t>Projeto de Lei Complementar nº 01 de 2025 </w:t>
      </w:r>
      <w:r>
        <w:rPr>
          <w:sz w:val="24"/>
        </w:rPr>
        <w:t>- Altera o Código Tributário do</w:t>
      </w:r>
      <w:r>
        <w:rPr>
          <w:spacing w:val="1"/>
          <w:sz w:val="24"/>
        </w:rPr>
        <w:t> </w:t>
      </w:r>
      <w:r>
        <w:rPr>
          <w:sz w:val="24"/>
        </w:rPr>
        <w:t>Município,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seu</w:t>
      </w:r>
      <w:r>
        <w:rPr>
          <w:spacing w:val="-4"/>
          <w:sz w:val="24"/>
        </w:rPr>
        <w:t> </w:t>
      </w:r>
      <w:r>
        <w:rPr>
          <w:sz w:val="24"/>
        </w:rPr>
        <w:t>artigo</w:t>
      </w:r>
      <w:r>
        <w:rPr>
          <w:spacing w:val="-5"/>
          <w:sz w:val="24"/>
        </w:rPr>
        <w:t> </w:t>
      </w:r>
      <w:r>
        <w:rPr>
          <w:sz w:val="24"/>
        </w:rPr>
        <w:t>80,</w:t>
      </w:r>
      <w:r>
        <w:rPr>
          <w:spacing w:val="-1"/>
          <w:sz w:val="24"/>
        </w:rPr>
        <w:t> </w:t>
      </w:r>
      <w:r>
        <w:rPr>
          <w:sz w:val="24"/>
        </w:rPr>
        <w:t>inciso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II</w:t>
      </w:r>
      <w:r>
        <w:rPr>
          <w:spacing w:val="-1"/>
          <w:sz w:val="24"/>
        </w:rPr>
        <w:t> </w:t>
      </w:r>
      <w:r>
        <w:rPr>
          <w:sz w:val="24"/>
        </w:rPr>
        <w:t>(Lei</w:t>
      </w:r>
      <w:r>
        <w:rPr>
          <w:spacing w:val="-4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609,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26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novembro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1979)</w:t>
      </w:r>
      <w:r>
        <w:rPr>
          <w:spacing w:val="-65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dá</w:t>
      </w:r>
      <w:r>
        <w:rPr>
          <w:spacing w:val="-12"/>
          <w:sz w:val="24"/>
        </w:rPr>
        <w:t> </w:t>
      </w:r>
      <w:r>
        <w:rPr>
          <w:sz w:val="24"/>
        </w:rPr>
        <w:t>outras</w:t>
      </w:r>
      <w:r>
        <w:rPr>
          <w:spacing w:val="-10"/>
          <w:sz w:val="24"/>
        </w:rPr>
        <w:t> </w:t>
      </w:r>
      <w:r>
        <w:rPr>
          <w:sz w:val="24"/>
        </w:rPr>
        <w:t>providências.</w:t>
      </w:r>
      <w:r>
        <w:rPr>
          <w:spacing w:val="-9"/>
          <w:sz w:val="24"/>
        </w:rPr>
        <w:t> </w:t>
      </w:r>
      <w:r>
        <w:rPr>
          <w:sz w:val="24"/>
        </w:rPr>
        <w:t>•</w:t>
      </w:r>
      <w:r>
        <w:rPr>
          <w:spacing w:val="-10"/>
          <w:sz w:val="24"/>
        </w:rPr>
        <w:t> </w:t>
      </w:r>
      <w:r>
        <w:rPr>
          <w:sz w:val="24"/>
        </w:rPr>
        <w:t>Projeto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Lei</w:t>
      </w:r>
      <w:r>
        <w:rPr>
          <w:spacing w:val="-11"/>
          <w:sz w:val="24"/>
        </w:rPr>
        <w:t> </w:t>
      </w:r>
      <w:r>
        <w:rPr>
          <w:sz w:val="24"/>
        </w:rPr>
        <w:t>Complementar</w:t>
      </w:r>
      <w:r>
        <w:rPr>
          <w:spacing w:val="-10"/>
          <w:sz w:val="24"/>
        </w:rPr>
        <w:t> </w:t>
      </w:r>
      <w:r>
        <w:rPr>
          <w:sz w:val="24"/>
        </w:rPr>
        <w:t>nº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2025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Reformula</w:t>
      </w:r>
      <w:r>
        <w:rPr>
          <w:spacing w:val="-64"/>
          <w:sz w:val="24"/>
        </w:rPr>
        <w:t> </w:t>
      </w:r>
      <w:r>
        <w:rPr>
          <w:sz w:val="24"/>
        </w:rPr>
        <w:t>a estrutura administrativa do Município de Parelhas da Lei Complementar de nº</w:t>
      </w:r>
      <w:r>
        <w:rPr>
          <w:spacing w:val="1"/>
          <w:sz w:val="24"/>
        </w:rPr>
        <w:t> </w:t>
      </w:r>
      <w:r>
        <w:rPr>
          <w:sz w:val="24"/>
        </w:rPr>
        <w:t>065/2021,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18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fevereiro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2021,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dá</w:t>
      </w:r>
      <w:r>
        <w:rPr>
          <w:spacing w:val="-2"/>
          <w:sz w:val="24"/>
        </w:rPr>
        <w:t> </w:t>
      </w:r>
      <w:r>
        <w:rPr>
          <w:sz w:val="24"/>
        </w:rPr>
        <w:t>outras providências.</w:t>
      </w:r>
    </w:p>
    <w:p>
      <w:pPr>
        <w:spacing w:after="0" w:line="36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494" w:top="1980" w:bottom="680" w:left="1020" w:right="1020"/>
          <w:pgNumType w:start="1"/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360" w:lineRule="auto" w:before="93" w:after="0"/>
        <w:ind w:left="1108" w:right="115" w:firstLine="0"/>
        <w:jc w:val="both"/>
        <w:rPr>
          <w:sz w:val="24"/>
        </w:rPr>
      </w:pPr>
      <w:r>
        <w:rPr>
          <w:b/>
          <w:sz w:val="24"/>
        </w:rPr>
        <w:t>Projeto Substitutivo nº 002/2025</w:t>
      </w:r>
      <w:r>
        <w:rPr>
          <w:sz w:val="24"/>
        </w:rPr>
        <w:t>, de 16 de janeiro de 2025 ao Projeto de Lei</w:t>
      </w:r>
      <w:r>
        <w:rPr>
          <w:spacing w:val="1"/>
          <w:sz w:val="24"/>
        </w:rPr>
        <w:t> </w:t>
      </w:r>
      <w:r>
        <w:rPr>
          <w:sz w:val="24"/>
        </w:rPr>
        <w:t>do executivo nº 002/2025, de autoria do Exmo. Prefeito Municipal, o sr. Tiago de</w:t>
      </w:r>
      <w:r>
        <w:rPr>
          <w:spacing w:val="1"/>
          <w:sz w:val="24"/>
        </w:rPr>
        <w:t> </w:t>
      </w:r>
      <w:r>
        <w:rPr>
          <w:sz w:val="24"/>
        </w:rPr>
        <w:t>Medeiros Almeida - Dispõe sobre o reajuste salarial do funcionalismo público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Parelhas,</w:t>
      </w:r>
      <w:r>
        <w:rPr>
          <w:spacing w:val="-5"/>
          <w:sz w:val="24"/>
        </w:rPr>
        <w:t> </w:t>
      </w:r>
      <w:r>
        <w:rPr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Plano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Cargos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Salários,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exceção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64"/>
          <w:sz w:val="24"/>
        </w:rPr>
        <w:t> </w:t>
      </w:r>
      <w:r>
        <w:rPr>
          <w:sz w:val="24"/>
        </w:rPr>
        <w:t>servidores do</w:t>
      </w:r>
      <w:r>
        <w:rPr>
          <w:spacing w:val="-2"/>
          <w:sz w:val="24"/>
        </w:rPr>
        <w:t> </w:t>
      </w:r>
      <w:r>
        <w:rPr>
          <w:sz w:val="24"/>
        </w:rPr>
        <w:t>magistério,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dá</w:t>
      </w:r>
      <w:r>
        <w:rPr>
          <w:spacing w:val="-1"/>
          <w:sz w:val="24"/>
        </w:rPr>
        <w:t> </w:t>
      </w:r>
      <w:r>
        <w:rPr>
          <w:sz w:val="24"/>
        </w:rPr>
        <w:t>outras</w:t>
      </w:r>
      <w:r>
        <w:rPr>
          <w:spacing w:val="4"/>
          <w:sz w:val="24"/>
        </w:rPr>
        <w:t> </w:t>
      </w:r>
      <w:r>
        <w:rPr>
          <w:sz w:val="24"/>
        </w:rPr>
        <w:t>providências.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/>
        <w:t>CÂMARA</w:t>
      </w:r>
      <w:r>
        <w:rPr>
          <w:spacing w:val="-16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PARELHAS/RN,</w:t>
      </w:r>
      <w:r>
        <w:rPr>
          <w:spacing w:val="-3"/>
        </w:rPr>
        <w:t> </w:t>
      </w:r>
      <w:r>
        <w:rPr/>
        <w:t>17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janeiro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2025.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214.270004pt;margin-top:8.499512pt;width:166.65pt;height:.1pt;mso-position-horizontal-relative:page;mso-position-vertical-relative:paragraph;z-index:-15728640;mso-wrap-distance-left:0;mso-wrap-distance-right:0" coordorigin="4285,170" coordsize="3333,0" path="m4285,170l4815,170m4817,170l5083,170m5085,170l5483,170m5485,170l5882,170m5885,170l6150,170m6153,170l6550,170m6552,170l6950,170m6952,170l7350,170m7352,170l7618,170e" filled="false" stroked="true" strokeweight="1.068pt" strokecolor="#000000">
            <v:path arrowok="t"/>
            <v:stroke dashstyle="solid"/>
            <w10:wrap type="topAndBottom"/>
          </v:shape>
        </w:pict>
      </w:r>
    </w:p>
    <w:p>
      <w:pPr>
        <w:spacing w:line="251" w:lineRule="exact" w:before="0"/>
        <w:ind w:left="535" w:right="536" w:firstLine="0"/>
        <w:jc w:val="center"/>
        <w:rPr>
          <w:b/>
          <w:sz w:val="24"/>
        </w:rPr>
      </w:pPr>
      <w:r>
        <w:rPr>
          <w:b/>
          <w:sz w:val="24"/>
        </w:rPr>
        <w:t>Secretaria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Legislativa</w:t>
      </w:r>
    </w:p>
    <w:sectPr>
      <w:pgSz w:w="11910" w:h="16840"/>
      <w:pgMar w:header="0" w:footer="494" w:top="1980" w:bottom="6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0</wp:posOffset>
          </wp:positionH>
          <wp:positionV relativeFrom="page">
            <wp:posOffset>10559858</wp:posOffset>
          </wp:positionV>
          <wp:extent cx="7561580" cy="131000"/>
          <wp:effectExtent l="0" t="0" r="0" b="0"/>
          <wp:wrapNone/>
          <wp:docPr id="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13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80.449997pt;margin-top:806.106873pt;width:251.45pt;height:22.6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before="20"/>
                  <w:ind w:left="15" w:right="15" w:firstLine="0"/>
                  <w:jc w:val="center"/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Praça</w:t>
                </w:r>
                <w:r>
                  <w:rPr>
                    <w:rFonts w:ascii="Verdana" w:hAnsi="Verdana"/>
                    <w:color w:val="2A2D45"/>
                    <w:spacing w:val="-28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Arnaldo</w:t>
                </w:r>
                <w:r>
                  <w:rPr>
                    <w:rFonts w:ascii="Verdana" w:hAnsi="Verdana"/>
                    <w:color w:val="2A2D45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Bezerra,</w:t>
                </w:r>
                <w:r>
                  <w:rPr>
                    <w:rFonts w:ascii="Verdana" w:hAnsi="Verdana"/>
                    <w:color w:val="2A2D45"/>
                    <w:spacing w:val="-27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82</w:t>
                </w:r>
                <w:r>
                  <w:rPr>
                    <w:rFonts w:ascii="Verdana" w:hAnsi="Verdana"/>
                    <w:color w:val="2A2D45"/>
                    <w:spacing w:val="-30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-</w:t>
                </w:r>
                <w:r>
                  <w:rPr>
                    <w:rFonts w:ascii="Verdana" w:hAnsi="Verdana"/>
                    <w:color w:val="2A2D45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Centro</w:t>
                </w:r>
                <w:r>
                  <w:rPr>
                    <w:rFonts w:ascii="Verdana" w:hAnsi="Verdana"/>
                    <w:color w:val="2A2D45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-</w:t>
                </w:r>
                <w:r>
                  <w:rPr>
                    <w:rFonts w:ascii="Verdana" w:hAnsi="Verdana"/>
                    <w:color w:val="2A2D45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4"/>
                    <w:sz w:val="16"/>
                  </w:rPr>
                  <w:t>Parelhas/RN</w:t>
                </w:r>
                <w:r>
                  <w:rPr>
                    <w:rFonts w:ascii="Verdana" w:hAnsi="Verdana"/>
                    <w:color w:val="2A2D45"/>
                    <w:spacing w:val="-27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3"/>
                    <w:sz w:val="16"/>
                  </w:rPr>
                  <w:t>-</w:t>
                </w:r>
                <w:r>
                  <w:rPr>
                    <w:rFonts w:ascii="Verdana" w:hAnsi="Verdana"/>
                    <w:color w:val="2A2D45"/>
                    <w:spacing w:val="-26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3"/>
                    <w:sz w:val="16"/>
                  </w:rPr>
                  <w:t>CEP</w:t>
                </w:r>
                <w:r>
                  <w:rPr>
                    <w:rFonts w:ascii="Verdana" w:hAnsi="Verdana"/>
                    <w:color w:val="2A2D45"/>
                    <w:spacing w:val="-29"/>
                    <w:sz w:val="16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3"/>
                    <w:sz w:val="16"/>
                  </w:rPr>
                  <w:t>59360-000</w:t>
                </w:r>
              </w:p>
              <w:p>
                <w:pPr>
                  <w:spacing w:before="22"/>
                  <w:ind w:left="11" w:right="15" w:firstLine="0"/>
                  <w:jc w:val="center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color w:val="2A2D45"/>
                    <w:spacing w:val="-1"/>
                    <w:sz w:val="16"/>
                  </w:rPr>
                  <w:t>E-mail:</w:t>
                </w:r>
                <w:r>
                  <w:rPr>
                    <w:rFonts w:ascii="Verdana"/>
                    <w:color w:val="2A2D45"/>
                    <w:spacing w:val="-16"/>
                    <w:sz w:val="16"/>
                  </w:rPr>
                  <w:t> </w:t>
                </w:r>
                <w:hyperlink r:id="rId2">
                  <w:r>
                    <w:rPr>
                      <w:rFonts w:ascii="Verdana"/>
                      <w:color w:val="001CFF"/>
                      <w:spacing w:val="-1"/>
                      <w:sz w:val="16"/>
                    </w:rPr>
                    <w:t>camaramunicipaldeparelhas@gamil.com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-.000012pt;width:595.4pt;height:21.2pt;mso-position-horizontal-relative:page;mso-position-vertical-relative:page;z-index:-15772672" coordorigin="0,0" coordsize="11908,424">
          <v:shape style="position:absolute;left:0;top:0;width:2938;height:424" coordorigin="0,0" coordsize="2938,424" path="m2938,0l0,0,0,423,2250,423,2495,421,2938,0xe" filled="true" fillcolor="#077c3a" stroked="false">
            <v:path arrowok="t"/>
            <v:fill opacity="16448f" type="solid"/>
          </v:shape>
          <v:shape style="position:absolute;left:0;top:0;width:11908;height:212" type="#_x0000_t75" stroked="false">
            <v:imagedata r:id="rId1" o:title=""/>
          </v:shape>
          <v:shape style="position:absolute;left:0;top:0;width:2314;height:424" coordorigin="0,0" coordsize="2314,424" path="m2313,0l0,0,0,423,1625,423,1871,421,2313,0xe" filled="true" fillcolor="#b8a807" stroked="false">
            <v:path arrowok="t"/>
            <v:fill typ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6062979</wp:posOffset>
          </wp:positionH>
          <wp:positionV relativeFrom="page">
            <wp:posOffset>295420</wp:posOffset>
          </wp:positionV>
          <wp:extent cx="993660" cy="853928"/>
          <wp:effectExtent l="0" t="0" r="0" b="0"/>
          <wp:wrapNone/>
          <wp:docPr id="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660" cy="853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771648" from="28.5pt,98.249985pt" to="563.96pt,98.249985pt" stroked="true" strokeweight="1.5pt" strokecolor="#44536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400002pt;margin-top:34.335533pt;width:257.95pt;height:59.6pt;mso-position-horizontal-relative:page;mso-position-vertical-relative:page;z-index:-15771136" type="#_x0000_t202" filled="false" stroked="false">
          <v:textbox inset="0,0,0,0">
            <w:txbxContent>
              <w:p>
                <w:pPr>
                  <w:spacing w:line="249" w:lineRule="auto" w:before="20"/>
                  <w:ind w:left="20" w:right="10" w:firstLine="0"/>
                  <w:jc w:val="left"/>
                  <w:rPr>
                    <w:rFonts w:ascii="Verdana" w:hAnsi="Verdana"/>
                    <w:sz w:val="20"/>
                  </w:rPr>
                </w:pPr>
                <w:r>
                  <w:rPr>
                    <w:rFonts w:ascii="Verdana" w:hAnsi="Verdana"/>
                    <w:b/>
                    <w:color w:val="2A2D45"/>
                    <w:sz w:val="24"/>
                  </w:rPr>
                  <w:t>ESTADO DO RIO GRANDE DO NORTE</w:t>
                </w:r>
                <w:r>
                  <w:rPr>
                    <w:rFonts w:ascii="Verdana" w:hAnsi="Verdana"/>
                    <w:b/>
                    <w:color w:val="2A2D45"/>
                    <w:spacing w:val="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sz w:val="24"/>
                  </w:rPr>
                  <w:t>CÂMARA MUNICIPAL DE PARELHAS</w:t>
                </w:r>
                <w:r>
                  <w:rPr>
                    <w:rFonts w:ascii="Verdana" w:hAnsi="Verdana"/>
                    <w:b/>
                    <w:color w:val="2A2D45"/>
                    <w:spacing w:val="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VEREADOR</w:t>
                </w:r>
                <w:r>
                  <w:rPr>
                    <w:rFonts w:ascii="Verdana" w:hAnsi="Verdana"/>
                    <w:b/>
                    <w:color w:val="2A2D45"/>
                    <w:spacing w:val="43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HÉLIO</w:t>
                </w:r>
                <w:r>
                  <w:rPr>
                    <w:rFonts w:ascii="Verdana" w:hAnsi="Verdana"/>
                    <w:b/>
                    <w:color w:val="2A2D45"/>
                    <w:spacing w:val="44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CLÓVIS</w:t>
                </w:r>
                <w:r>
                  <w:rPr>
                    <w:rFonts w:ascii="Verdana" w:hAnsi="Verdana"/>
                    <w:b/>
                    <w:color w:val="2A2D45"/>
                    <w:spacing w:val="43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2A2D45"/>
                    <w:spacing w:val="43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color w:val="2A2D45"/>
                    <w:w w:val="90"/>
                    <w:sz w:val="24"/>
                  </w:rPr>
                  <w:t>MEDEIROS</w:t>
                </w:r>
                <w:r>
                  <w:rPr>
                    <w:rFonts w:ascii="Verdana" w:hAnsi="Verdana"/>
                    <w:b/>
                    <w:color w:val="2A2D45"/>
                    <w:spacing w:val="-71"/>
                    <w:w w:val="90"/>
                    <w:sz w:val="24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9"/>
                    <w:w w:val="95"/>
                    <w:sz w:val="20"/>
                  </w:rPr>
                  <w:t>CNPJ</w:t>
                </w:r>
                <w:r>
                  <w:rPr>
                    <w:rFonts w:ascii="Verdana" w:hAnsi="Verdana"/>
                    <w:color w:val="2A2D45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Verdana" w:hAnsi="Verdana"/>
                    <w:color w:val="2A2D45"/>
                    <w:spacing w:val="-9"/>
                    <w:w w:val="95"/>
                    <w:sz w:val="20"/>
                  </w:rPr>
                  <w:t>10.872.505/0001-08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08" w:hanging="161"/>
      </w:pPr>
      <w:rPr>
        <w:rFonts w:hint="default" w:ascii="Arial" w:hAnsi="Arial" w:eastAsia="Arial" w:cs="Aria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6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3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0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7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4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0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37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4" w:hanging="1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35" w:right="536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08" w:right="113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camaramunicipaldeparelhas@gam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dcterms:created xsi:type="dcterms:W3CDTF">2025-08-19T12:10:28Z</dcterms:created>
  <dcterms:modified xsi:type="dcterms:W3CDTF">2025-08-19T12:10:28Z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